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B9B4A" w14:textId="2185E0FB"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584748">
        <w:rPr>
          <w:rFonts w:ascii="Arial" w:eastAsia="SimSun" w:hAnsi="Arial" w:cs="Arial"/>
          <w:b/>
          <w:sz w:val="24"/>
          <w:lang w:eastAsia="zh-CN"/>
        </w:rPr>
        <w:t>8</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79414E">
        <w:rPr>
          <w:rFonts w:ascii="Arial" w:eastAsia="SimSun" w:hAnsi="Arial"/>
          <w:b/>
          <w:sz w:val="24"/>
          <w:lang w:eastAsia="zh-CN"/>
        </w:rPr>
        <w:t>1856</w:t>
      </w:r>
    </w:p>
    <w:p w14:paraId="69814E2E" w14:textId="21BBC9C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584748">
        <w:rPr>
          <w:rFonts w:ascii="Arial" w:eastAsia="SimSun" w:hAnsi="Arial"/>
          <w:b/>
          <w:sz w:val="24"/>
          <w:lang w:eastAsia="zh-CN"/>
        </w:rPr>
        <w:t>25</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584748">
        <w:rPr>
          <w:rFonts w:ascii="Arial" w:eastAsia="SimSun" w:hAnsi="Arial"/>
          <w:b/>
          <w:sz w:val="24"/>
          <w:lang w:eastAsia="zh-CN"/>
        </w:rPr>
        <w:t xml:space="preserve">January </w:t>
      </w:r>
      <w:r w:rsidR="00707604" w:rsidRPr="00707604">
        <w:rPr>
          <w:rFonts w:ascii="Arial" w:eastAsia="SimSun" w:hAnsi="Arial"/>
          <w:b/>
          <w:sz w:val="24"/>
          <w:lang w:eastAsia="zh-CN"/>
        </w:rPr>
        <w:t xml:space="preserve">- </w:t>
      </w:r>
      <w:r w:rsidR="00584748">
        <w:rPr>
          <w:rFonts w:ascii="Arial" w:eastAsia="SimSun" w:hAnsi="Arial"/>
          <w:b/>
          <w:sz w:val="24"/>
          <w:lang w:eastAsia="zh-CN"/>
        </w:rPr>
        <w:t>5</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584748">
        <w:rPr>
          <w:rFonts w:ascii="Arial" w:eastAsia="SimSun" w:hAnsi="Arial"/>
          <w:b/>
          <w:sz w:val="24"/>
          <w:lang w:eastAsia="zh-CN"/>
        </w:rPr>
        <w:t>February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191DDF73"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B40972">
        <w:rPr>
          <w:rFonts w:eastAsia="SimSun"/>
          <w:sz w:val="24"/>
          <w:lang w:val="en-US" w:eastAsia="zh-CN"/>
        </w:rPr>
        <w:t>Deployment scenarios for HST FR2</w:t>
      </w:r>
    </w:p>
    <w:p w14:paraId="6E5F21F2" w14:textId="12B0EA1F"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B40972">
        <w:rPr>
          <w:sz w:val="24"/>
          <w:lang w:val="en-US"/>
        </w:rPr>
        <w:t>11</w:t>
      </w:r>
      <w:r w:rsidR="00722CE4">
        <w:rPr>
          <w:rFonts w:eastAsia="SimSun"/>
          <w:sz w:val="24"/>
          <w:lang w:val="en-US" w:eastAsia="zh-CN"/>
        </w:rPr>
        <w:t>.</w:t>
      </w:r>
      <w:r w:rsidR="00B40972">
        <w:rPr>
          <w:rFonts w:eastAsia="SimSun"/>
          <w:sz w:val="24"/>
          <w:lang w:val="en-US" w:eastAsia="zh-CN"/>
        </w:rPr>
        <w:t>7</w:t>
      </w:r>
      <w:r w:rsidR="00722CE4">
        <w:rPr>
          <w:rFonts w:eastAsia="SimSun"/>
          <w:sz w:val="24"/>
          <w:lang w:val="en-US" w:eastAsia="zh-CN"/>
        </w:rPr>
        <w:t>.</w:t>
      </w:r>
      <w:r w:rsidR="00B40972">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57E9CA96" w14:textId="4751565C" w:rsidR="00943CF3" w:rsidRDefault="00943CF3"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The works on HST FR2 have been carried out in 3GPP RAN4 [1][2], and the first way forward was approved in RAN4#97-e [3]. In particular, for the targeted deployment scenarios for HST FR2, there are still several candidates on the table, and even several critical parameters are still open in addition to other open issues such as Tunnel deployment scenario and sub-carrier spacing [3].</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34C4C20A" w14:textId="01A06767" w:rsidR="00517A56" w:rsidRDefault="00943CF3" w:rsidP="00943CF3">
            <w:pPr>
              <w:overflowPunct w:val="0"/>
              <w:autoSpaceDE w:val="0"/>
              <w:autoSpaceDN w:val="0"/>
              <w:adjustRightInd w:val="0"/>
              <w:jc w:val="both"/>
              <w:textAlignment w:val="baseline"/>
              <w:rPr>
                <w:rFonts w:eastAsia="SimSun"/>
                <w:sz w:val="21"/>
                <w:szCs w:val="21"/>
                <w:lang w:eastAsia="zh-CN"/>
              </w:rPr>
            </w:pPr>
            <w:r>
              <w:rPr>
                <w:noProof/>
              </w:rPr>
              <w:drawing>
                <wp:inline distT="0" distB="0" distL="0" distR="0" wp14:anchorId="01AB84C2" wp14:editId="2C10ABA5">
                  <wp:extent cx="5904230" cy="3321050"/>
                  <wp:effectExtent l="0" t="0" r="127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5904230" cy="3321050"/>
                          </a:xfrm>
                          <a:prstGeom prst="rect">
                            <a:avLst/>
                          </a:prstGeom>
                        </pic:spPr>
                      </pic:pic>
                    </a:graphicData>
                  </a:graphic>
                </wp:inline>
              </w:drawing>
            </w:r>
          </w:p>
        </w:tc>
      </w:tr>
    </w:tbl>
    <w:p w14:paraId="4650BC39" w14:textId="708F3BEE" w:rsidR="0019214A" w:rsidRPr="0019214A" w:rsidRDefault="002C071A"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With the workload concern, a down-selection on the candidate scenarios is anticipated. In this contribution we propose to keep three scenarios including one of them for tunnel deployment.</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6A3E27B6" w14:textId="3966C72B" w:rsidR="001E5796" w:rsidRDefault="001E5796" w:rsidP="001E5796">
      <w:pPr>
        <w:pStyle w:val="BodyText"/>
        <w:tabs>
          <w:tab w:val="num" w:pos="226"/>
          <w:tab w:val="num" w:pos="284"/>
          <w:tab w:val="left" w:pos="5103"/>
        </w:tabs>
        <w:snapToGrid w:val="0"/>
        <w:jc w:val="center"/>
        <w:rPr>
          <w:rFonts w:eastAsia="SimSun"/>
          <w:bCs/>
          <w:sz w:val="21"/>
          <w:szCs w:val="21"/>
          <w:lang w:val="en-GB" w:eastAsia="zh-CN"/>
        </w:rPr>
      </w:pPr>
      <w:r>
        <w:rPr>
          <w:noProof/>
        </w:rPr>
        <w:drawing>
          <wp:inline distT="0" distB="0" distL="0" distR="0" wp14:anchorId="1D122099" wp14:editId="7CCC019C">
            <wp:extent cx="5904230" cy="127825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4230" cy="1278255"/>
                    </a:xfrm>
                    <a:prstGeom prst="rect">
                      <a:avLst/>
                    </a:prstGeom>
                    <a:noFill/>
                    <a:ln>
                      <a:noFill/>
                    </a:ln>
                  </pic:spPr>
                </pic:pic>
              </a:graphicData>
            </a:graphic>
          </wp:inline>
        </w:drawing>
      </w:r>
    </w:p>
    <w:p w14:paraId="36F37C16" w14:textId="61AB01F3" w:rsidR="001E5796" w:rsidRDefault="001E5796" w:rsidP="001E5796">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HST deployment example</w:t>
      </w:r>
    </w:p>
    <w:p w14:paraId="627231EC" w14:textId="0390D682" w:rsidR="00DD545A" w:rsidRDefault="00EC0AA1"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 xml:space="preserve">Of all 5 non-tunnel </w:t>
      </w:r>
      <w:r w:rsidR="00537718">
        <w:rPr>
          <w:rFonts w:eastAsia="SimSun"/>
          <w:bCs/>
          <w:sz w:val="21"/>
          <w:szCs w:val="21"/>
          <w:lang w:val="en-GB" w:eastAsia="zh-CN"/>
        </w:rPr>
        <w:t xml:space="preserve">candidate </w:t>
      </w:r>
      <w:r>
        <w:rPr>
          <w:rFonts w:eastAsia="SimSun"/>
          <w:bCs/>
          <w:sz w:val="21"/>
          <w:szCs w:val="21"/>
          <w:lang w:val="en-GB" w:eastAsia="zh-CN"/>
        </w:rPr>
        <w:t xml:space="preserve">scenarios, we </w:t>
      </w:r>
      <w:r w:rsidR="00DD545A">
        <w:rPr>
          <w:rFonts w:eastAsia="SimSun"/>
          <w:bCs/>
          <w:sz w:val="21"/>
          <w:szCs w:val="21"/>
          <w:lang w:val="en-GB" w:eastAsia="zh-CN"/>
        </w:rPr>
        <w:t>could first calculate</w:t>
      </w:r>
      <w:r>
        <w:rPr>
          <w:rFonts w:eastAsia="SimSun"/>
          <w:bCs/>
          <w:sz w:val="21"/>
          <w:szCs w:val="21"/>
          <w:lang w:val="en-GB" w:eastAsia="zh-CN"/>
        </w:rPr>
        <w:t xml:space="preserve"> the </w:t>
      </w:r>
      <w:r w:rsidR="00DD545A">
        <w:rPr>
          <w:rFonts w:eastAsia="SimSun"/>
          <w:bCs/>
          <w:sz w:val="21"/>
          <w:szCs w:val="21"/>
          <w:lang w:val="en-GB" w:eastAsia="zh-CN"/>
        </w:rPr>
        <w:t>max</w:t>
      </w:r>
      <w:r>
        <w:rPr>
          <w:rFonts w:eastAsia="SimSun"/>
          <w:bCs/>
          <w:sz w:val="21"/>
          <w:szCs w:val="21"/>
          <w:lang w:val="en-GB" w:eastAsia="zh-CN"/>
        </w:rPr>
        <w:t xml:space="preserve"> </w:t>
      </w:r>
      <w:r w:rsidR="00DD545A">
        <w:rPr>
          <w:rFonts w:eastAsia="SimSun"/>
          <w:bCs/>
          <w:sz w:val="21"/>
          <w:szCs w:val="21"/>
          <w:lang w:val="en-GB" w:eastAsia="zh-CN"/>
        </w:rPr>
        <w:t xml:space="preserve">beam </w:t>
      </w:r>
      <w:r>
        <w:rPr>
          <w:rFonts w:eastAsia="SimSun"/>
          <w:bCs/>
          <w:sz w:val="21"/>
          <w:szCs w:val="21"/>
          <w:lang w:val="en-GB" w:eastAsia="zh-CN"/>
        </w:rPr>
        <w:t xml:space="preserve">angle </w:t>
      </w:r>
      <w:r w:rsidR="00DD545A">
        <w:rPr>
          <w:rFonts w:eastAsia="SimSun"/>
          <w:bCs/>
          <w:sz w:val="21"/>
          <w:szCs w:val="21"/>
          <w:lang w:val="en-GB" w:eastAsia="zh-CN"/>
        </w:rPr>
        <w:t xml:space="preserve">between two adjacent sites </w:t>
      </w:r>
      <w:r>
        <w:rPr>
          <w:rFonts w:eastAsia="SimSun"/>
          <w:bCs/>
          <w:sz w:val="21"/>
          <w:szCs w:val="21"/>
          <w:lang w:val="en-GB" w:eastAsia="zh-CN"/>
        </w:rPr>
        <w:t>against the railway</w:t>
      </w:r>
      <w:r w:rsidR="00DD545A">
        <w:rPr>
          <w:rFonts w:eastAsia="SimSun"/>
          <w:bCs/>
          <w:sz w:val="21"/>
          <w:szCs w:val="21"/>
          <w:lang w:val="en-GB" w:eastAsia="zh-CN"/>
        </w:rPr>
        <w:t xml:space="preserve"> as</w:t>
      </w:r>
      <w:r w:rsidR="006175C6">
        <w:rPr>
          <w:rFonts w:eastAsia="SimSun"/>
          <w:bCs/>
          <w:sz w:val="21"/>
          <w:szCs w:val="21"/>
          <w:lang w:val="en-GB" w:eastAsia="zh-CN"/>
        </w:rPr>
        <w:t xml:space="preserve"> (</w:t>
      </w:r>
      <w:proofErr w:type="spellStart"/>
      <w:r w:rsidR="006175C6">
        <w:rPr>
          <w:rFonts w:eastAsia="SimSun"/>
          <w:bCs/>
          <w:sz w:val="21"/>
          <w:szCs w:val="21"/>
          <w:lang w:val="en-GB" w:eastAsia="zh-CN"/>
        </w:rPr>
        <w:t>D</w:t>
      </w:r>
      <w:r w:rsidR="006175C6" w:rsidRPr="006175C6">
        <w:rPr>
          <w:rFonts w:eastAsia="SimSun"/>
          <w:bCs/>
          <w:sz w:val="21"/>
          <w:szCs w:val="21"/>
          <w:vertAlign w:val="subscript"/>
          <w:lang w:val="en-GB" w:eastAsia="zh-CN"/>
        </w:rPr>
        <w:t>UE</w:t>
      </w:r>
      <w:r w:rsidR="006175C6">
        <w:rPr>
          <w:rFonts w:eastAsia="SimSun"/>
          <w:bCs/>
          <w:sz w:val="21"/>
          <w:szCs w:val="21"/>
          <w:lang w:val="en-GB" w:eastAsia="zh-CN"/>
        </w:rPr>
        <w:t>_height</w:t>
      </w:r>
      <w:proofErr w:type="spellEnd"/>
      <w:r w:rsidR="006175C6">
        <w:rPr>
          <w:rFonts w:eastAsia="SimSun"/>
          <w:bCs/>
          <w:sz w:val="21"/>
          <w:szCs w:val="21"/>
          <w:lang w:val="en-GB" w:eastAsia="zh-CN"/>
        </w:rPr>
        <w:t xml:space="preserve"> is not shown in Fig. 1)</w:t>
      </w:r>
      <w:r w:rsidR="00DD545A">
        <w:rPr>
          <w:rFonts w:eastAsia="SimSun"/>
          <w:bCs/>
          <w:sz w:val="21"/>
          <w:szCs w:val="21"/>
          <w:lang w:val="en-GB" w:eastAsia="zh-CN"/>
        </w:rPr>
        <w:t>:</w:t>
      </w:r>
    </w:p>
    <w:p w14:paraId="623D99E6" w14:textId="66D08550" w:rsidR="00DD545A" w:rsidRDefault="003D4680" w:rsidP="009B2891">
      <w:pPr>
        <w:pStyle w:val="BodyText"/>
        <w:tabs>
          <w:tab w:val="num" w:pos="226"/>
          <w:tab w:val="num" w:pos="284"/>
          <w:tab w:val="left" w:pos="5103"/>
        </w:tabs>
        <w:snapToGrid w:val="0"/>
        <w:rPr>
          <w:rFonts w:eastAsia="SimSun"/>
          <w:bCs/>
          <w:sz w:val="21"/>
          <w:szCs w:val="21"/>
          <w:lang w:val="en-GB" w:eastAsia="zh-CN"/>
        </w:rPr>
      </w:pPr>
      <m:oMathPara>
        <m:oMath>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m:t>
              </m:r>
            </m:e>
            <m:sub>
              <m:r>
                <w:rPr>
                  <w:rFonts w:ascii="Cambria Math" w:eastAsia="SimSun" w:hAnsi="Cambria Math"/>
                  <w:sz w:val="21"/>
                  <w:szCs w:val="21"/>
                  <w:lang w:val="en-GB" w:eastAsia="zh-CN"/>
                </w:rPr>
                <m:t>m</m:t>
              </m:r>
            </m:sub>
          </m:sSub>
          <m:r>
            <w:rPr>
              <w:rFonts w:ascii="Cambria Math" w:eastAsia="SimSun" w:hAnsi="Cambria Math"/>
              <w:sz w:val="21"/>
              <w:szCs w:val="21"/>
              <w:lang w:val="en-GB" w:eastAsia="zh-CN"/>
            </w:rPr>
            <m:t>=</m:t>
          </m:r>
          <m:sSup>
            <m:sSupPr>
              <m:ctrlPr>
                <w:rPr>
                  <w:rFonts w:ascii="Cambria Math" w:eastAsia="SimSun" w:hAnsi="Cambria Math"/>
                  <w:bCs/>
                  <w:i/>
                  <w:sz w:val="21"/>
                  <w:szCs w:val="21"/>
                  <w:lang w:val="en-GB" w:eastAsia="zh-CN"/>
                </w:rPr>
              </m:ctrlPr>
            </m:sSupPr>
            <m:e>
              <m:r>
                <w:rPr>
                  <w:rFonts w:ascii="Cambria Math" w:eastAsia="SimSun" w:hAnsi="Cambria Math"/>
                  <w:sz w:val="21"/>
                  <w:szCs w:val="21"/>
                  <w:lang w:val="en-GB" w:eastAsia="zh-CN"/>
                </w:rPr>
                <m:t>tan</m:t>
              </m:r>
            </m:e>
            <m:sup>
              <m:r>
                <w:rPr>
                  <w:rFonts w:ascii="Cambria Math" w:eastAsia="SimSun" w:hAnsi="Cambria Math"/>
                  <w:sz w:val="21"/>
                  <w:szCs w:val="21"/>
                  <w:lang w:val="en-GB" w:eastAsia="zh-CN"/>
                </w:rPr>
                <m:t>-1</m:t>
              </m:r>
            </m:sup>
          </m:sSup>
          <m:r>
            <w:rPr>
              <w:rFonts w:ascii="Cambria Math" w:eastAsia="SimSun" w:hAnsi="Cambria Math"/>
              <w:sz w:val="21"/>
              <w:szCs w:val="21"/>
              <w:lang w:val="en-GB" w:eastAsia="zh-CN"/>
            </w:rPr>
            <m:t>(</m:t>
          </m:r>
          <m:f>
            <m:fPr>
              <m:ctrlPr>
                <w:rPr>
                  <w:rFonts w:ascii="Cambria Math" w:eastAsia="SimSun" w:hAnsi="Cambria Math"/>
                  <w:bCs/>
                  <w:i/>
                  <w:sz w:val="21"/>
                  <w:szCs w:val="21"/>
                  <w:lang w:val="en-GB" w:eastAsia="zh-CN"/>
                </w:rPr>
              </m:ctrlPr>
            </m:fPr>
            <m:num>
              <m:sSub>
                <m:sSubPr>
                  <m:ctrlPr>
                    <w:rPr>
                      <w:rFonts w:ascii="Cambria Math" w:eastAsia="SimSun" w:hAnsi="Cambria Math"/>
                      <w:bCs/>
                      <w:i/>
                      <w:sz w:val="21"/>
                      <w:szCs w:val="21"/>
                      <w:lang w:val="en-GB" w:eastAsia="zh-CN"/>
                    </w:rPr>
                  </m:ctrlPr>
                </m:sSubPr>
                <m:e>
                  <m:rad>
                    <m:radPr>
                      <m:degHide m:val="1"/>
                      <m:ctrlPr>
                        <w:rPr>
                          <w:rFonts w:ascii="Cambria Math" w:eastAsia="SimSun" w:hAnsi="Cambria Math"/>
                          <w:bCs/>
                          <w:i/>
                          <w:sz w:val="21"/>
                          <w:szCs w:val="21"/>
                          <w:lang w:val="en-GB" w:eastAsia="zh-CN"/>
                        </w:rPr>
                      </m:ctrlPr>
                    </m:radPr>
                    <m:deg/>
                    <m:e>
                      <m:sSup>
                        <m:sSupPr>
                          <m:ctrlPr>
                            <w:rPr>
                              <w:rFonts w:ascii="Cambria Math" w:eastAsia="SimSun" w:hAnsi="Cambria Math"/>
                              <w:bCs/>
                              <w:i/>
                              <w:sz w:val="21"/>
                              <w:szCs w:val="21"/>
                              <w:lang w:val="en-GB" w:eastAsia="zh-CN"/>
                            </w:rPr>
                          </m:ctrlPr>
                        </m:sSupPr>
                        <m:e>
                          <m:r>
                            <w:rPr>
                              <w:rFonts w:ascii="Cambria Math" w:eastAsia="SimSun" w:hAnsi="Cambria Math"/>
                              <w:sz w:val="21"/>
                              <w:szCs w:val="21"/>
                              <w:lang w:val="en-GB" w:eastAsia="zh-CN"/>
                            </w:rPr>
                            <m:t>(</m:t>
                          </m:r>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D</m:t>
                              </m:r>
                            </m:e>
                            <m:sub>
                              <m:r>
                                <w:rPr>
                                  <w:rFonts w:ascii="Cambria Math" w:eastAsia="SimSun" w:hAnsi="Cambria Math"/>
                                  <w:sz w:val="21"/>
                                  <w:szCs w:val="21"/>
                                  <w:lang w:val="en-GB" w:eastAsia="zh-CN"/>
                                </w:rPr>
                                <m:t>RRH_height</m:t>
                              </m:r>
                            </m:sub>
                          </m:sSub>
                          <m:r>
                            <w:rPr>
                              <w:rFonts w:ascii="Cambria Math" w:eastAsia="SimSun" w:hAnsi="Cambria Math"/>
                              <w:sz w:val="21"/>
                              <w:szCs w:val="21"/>
                              <w:lang w:val="en-GB" w:eastAsia="zh-CN"/>
                            </w:rPr>
                            <m:t>-</m:t>
                          </m:r>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D</m:t>
                              </m:r>
                            </m:e>
                            <m:sub>
                              <m:r>
                                <w:rPr>
                                  <w:rFonts w:ascii="Cambria Math" w:eastAsia="SimSun" w:hAnsi="Cambria Math"/>
                                  <w:sz w:val="21"/>
                                  <w:szCs w:val="21"/>
                                  <w:lang w:val="en-GB" w:eastAsia="zh-CN"/>
                                </w:rPr>
                                <m:t>UE_height</m:t>
                              </m:r>
                            </m:sub>
                          </m:sSub>
                          <m:r>
                            <w:rPr>
                              <w:rFonts w:ascii="Cambria Math" w:eastAsia="SimSun" w:hAnsi="Cambria Math"/>
                              <w:sz w:val="21"/>
                              <w:szCs w:val="21"/>
                              <w:lang w:val="en-GB" w:eastAsia="zh-CN"/>
                            </w:rPr>
                            <m:t>)</m:t>
                          </m:r>
                        </m:e>
                        <m:sup>
                          <m:r>
                            <w:rPr>
                              <w:rFonts w:ascii="Cambria Math" w:eastAsia="SimSun" w:hAnsi="Cambria Math"/>
                              <w:sz w:val="21"/>
                              <w:szCs w:val="21"/>
                              <w:lang w:val="en-GB" w:eastAsia="zh-CN"/>
                            </w:rPr>
                            <m:t>2</m:t>
                          </m:r>
                        </m:sup>
                      </m:sSup>
                      <m:r>
                        <w:rPr>
                          <w:rFonts w:ascii="Cambria Math" w:eastAsia="SimSun" w:hAnsi="Cambria Math"/>
                          <w:sz w:val="21"/>
                          <w:szCs w:val="21"/>
                          <w:lang w:val="en-GB" w:eastAsia="zh-CN"/>
                        </w:rPr>
                        <m:t>+</m:t>
                      </m:r>
                      <m:sSubSup>
                        <m:sSubSupPr>
                          <m:ctrlPr>
                            <w:rPr>
                              <w:rFonts w:ascii="Cambria Math" w:eastAsia="SimSun" w:hAnsi="Cambria Math"/>
                              <w:bCs/>
                              <w:i/>
                              <w:sz w:val="21"/>
                              <w:szCs w:val="21"/>
                              <w:lang w:val="en-GB" w:eastAsia="zh-CN"/>
                            </w:rPr>
                          </m:ctrlPr>
                        </m:sSubSupPr>
                        <m:e>
                          <m:r>
                            <w:rPr>
                              <w:rFonts w:ascii="Cambria Math" w:eastAsia="SimSun" w:hAnsi="Cambria Math"/>
                              <w:sz w:val="21"/>
                              <w:szCs w:val="21"/>
                              <w:lang w:val="en-GB" w:eastAsia="zh-CN"/>
                            </w:rPr>
                            <m:t>D</m:t>
                          </m:r>
                        </m:e>
                        <m:sub>
                          <m:r>
                            <w:rPr>
                              <w:rFonts w:ascii="Cambria Math" w:eastAsia="SimSun" w:hAnsi="Cambria Math"/>
                              <w:sz w:val="21"/>
                              <w:szCs w:val="21"/>
                              <w:lang w:val="en-GB" w:eastAsia="zh-CN"/>
                            </w:rPr>
                            <m:t>m</m:t>
                          </m:r>
                        </m:sub>
                        <m:sup>
                          <m:r>
                            <w:rPr>
                              <w:rFonts w:ascii="Cambria Math" w:eastAsia="SimSun" w:hAnsi="Cambria Math"/>
                              <w:sz w:val="21"/>
                              <w:szCs w:val="21"/>
                              <w:lang w:val="en-GB" w:eastAsia="zh-CN"/>
                            </w:rPr>
                            <m:t>2</m:t>
                          </m:r>
                        </m:sup>
                      </m:sSubSup>
                    </m:e>
                  </m:rad>
                </m:e>
                <m:sub/>
              </m:sSub>
            </m:num>
            <m:den>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D</m:t>
                  </m:r>
                </m:e>
                <m:sub>
                  <m:r>
                    <w:rPr>
                      <w:rFonts w:ascii="Cambria Math" w:eastAsia="SimSun" w:hAnsi="Cambria Math"/>
                      <w:sz w:val="21"/>
                      <w:szCs w:val="21"/>
                      <w:lang w:val="en-GB" w:eastAsia="zh-CN"/>
                    </w:rPr>
                    <m:t>s</m:t>
                  </m:r>
                </m:sub>
              </m:sSub>
            </m:den>
          </m:f>
          <m:r>
            <w:rPr>
              <w:rFonts w:ascii="Cambria Math" w:eastAsia="SimSun" w:hAnsi="Cambria Math"/>
              <w:sz w:val="21"/>
              <w:szCs w:val="21"/>
              <w:lang w:val="en-GB" w:eastAsia="zh-CN"/>
            </w:rPr>
            <m:t>)</m:t>
          </m:r>
        </m:oMath>
      </m:oMathPara>
    </w:p>
    <w:p w14:paraId="513B184F" w14:textId="316F752F" w:rsidR="00DD545A" w:rsidRDefault="00095C51"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And the </w:t>
      </w:r>
      <w:r w:rsidR="00DB1E24">
        <w:rPr>
          <w:rFonts w:eastAsia="SimSun"/>
          <w:bCs/>
          <w:sz w:val="21"/>
          <w:szCs w:val="21"/>
          <w:lang w:val="en-GB" w:eastAsia="zh-CN"/>
        </w:rPr>
        <w:t>following table shows the numbers for 5 non-tunnel candidate scenarios:</w:t>
      </w:r>
    </w:p>
    <w:tbl>
      <w:tblPr>
        <w:tblStyle w:val="TableGrid"/>
        <w:tblW w:w="0" w:type="auto"/>
        <w:jc w:val="center"/>
        <w:tblLook w:val="04A0" w:firstRow="1" w:lastRow="0" w:firstColumn="1" w:lastColumn="0" w:noHBand="0" w:noVBand="1"/>
      </w:tblPr>
      <w:tblGrid>
        <w:gridCol w:w="1894"/>
        <w:gridCol w:w="1611"/>
        <w:gridCol w:w="1980"/>
        <w:gridCol w:w="1350"/>
      </w:tblGrid>
      <w:tr w:rsidR="00DB1E24" w14:paraId="102853E9" w14:textId="77777777" w:rsidTr="00581F36">
        <w:trPr>
          <w:jc w:val="center"/>
        </w:trPr>
        <w:tc>
          <w:tcPr>
            <w:tcW w:w="1894" w:type="dxa"/>
          </w:tcPr>
          <w:p w14:paraId="4C75C2FC" w14:textId="5C5F0230"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Scenario #</w:t>
            </w:r>
          </w:p>
        </w:tc>
        <w:tc>
          <w:tcPr>
            <w:tcW w:w="1611" w:type="dxa"/>
          </w:tcPr>
          <w:p w14:paraId="5CC62180" w14:textId="703A4EE9"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Ds (meters)</w:t>
            </w:r>
          </w:p>
        </w:tc>
        <w:tc>
          <w:tcPr>
            <w:tcW w:w="1980" w:type="dxa"/>
          </w:tcPr>
          <w:p w14:paraId="3800112E" w14:textId="19EDF687"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Dm (meters)</w:t>
            </w:r>
          </w:p>
        </w:tc>
        <w:tc>
          <w:tcPr>
            <w:tcW w:w="1350" w:type="dxa"/>
          </w:tcPr>
          <w:p w14:paraId="759FD7D7" w14:textId="3D36F542"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proofErr w:type="spellStart"/>
            <w:r>
              <w:rPr>
                <w:rFonts w:eastAsia="SimSun"/>
                <w:bCs/>
                <w:sz w:val="21"/>
                <w:szCs w:val="21"/>
                <w:lang w:val="en-GB" w:eastAsia="zh-CN"/>
              </w:rPr>
              <w:t>ϕ</w:t>
            </w:r>
            <w:r w:rsidRPr="00DB1E24">
              <w:rPr>
                <w:rFonts w:eastAsia="SimSun"/>
                <w:bCs/>
                <w:sz w:val="21"/>
                <w:szCs w:val="21"/>
                <w:vertAlign w:val="subscript"/>
                <w:lang w:val="en-GB" w:eastAsia="zh-CN"/>
              </w:rPr>
              <w:t>m</w:t>
            </w:r>
            <w:proofErr w:type="spellEnd"/>
          </w:p>
        </w:tc>
      </w:tr>
      <w:tr w:rsidR="00DB1E24" w14:paraId="44F3BB6A" w14:textId="77777777" w:rsidTr="00581F36">
        <w:trPr>
          <w:jc w:val="center"/>
        </w:trPr>
        <w:tc>
          <w:tcPr>
            <w:tcW w:w="1894" w:type="dxa"/>
          </w:tcPr>
          <w:p w14:paraId="7627CE69" w14:textId="489F6B89"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w:t>
            </w:r>
          </w:p>
        </w:tc>
        <w:tc>
          <w:tcPr>
            <w:tcW w:w="1611" w:type="dxa"/>
          </w:tcPr>
          <w:p w14:paraId="702677E5" w14:textId="56ABCCC6"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800</w:t>
            </w:r>
          </w:p>
        </w:tc>
        <w:tc>
          <w:tcPr>
            <w:tcW w:w="1980" w:type="dxa"/>
          </w:tcPr>
          <w:p w14:paraId="0ED27FCF" w14:textId="6BAA1338"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10</w:t>
            </w:r>
          </w:p>
        </w:tc>
        <w:tc>
          <w:tcPr>
            <w:tcW w:w="1350" w:type="dxa"/>
          </w:tcPr>
          <w:p w14:paraId="3C7DE62A" w14:textId="7E6DB8DB" w:rsidR="00DB1E24" w:rsidRDefault="00E95F4D"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1.01 º</w:t>
            </w:r>
          </w:p>
        </w:tc>
      </w:tr>
      <w:tr w:rsidR="00DB1E24" w14:paraId="22D421C4" w14:textId="77777777" w:rsidTr="00581F36">
        <w:trPr>
          <w:jc w:val="center"/>
        </w:trPr>
        <w:tc>
          <w:tcPr>
            <w:tcW w:w="1894" w:type="dxa"/>
          </w:tcPr>
          <w:p w14:paraId="5569A966" w14:textId="26ED49C0"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2</w:t>
            </w:r>
          </w:p>
        </w:tc>
        <w:tc>
          <w:tcPr>
            <w:tcW w:w="1611" w:type="dxa"/>
          </w:tcPr>
          <w:p w14:paraId="51948A5E" w14:textId="005B2267"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650</w:t>
            </w:r>
          </w:p>
        </w:tc>
        <w:tc>
          <w:tcPr>
            <w:tcW w:w="1980" w:type="dxa"/>
          </w:tcPr>
          <w:p w14:paraId="4A8D0998" w14:textId="622164B2"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10</w:t>
            </w:r>
          </w:p>
        </w:tc>
        <w:tc>
          <w:tcPr>
            <w:tcW w:w="1350" w:type="dxa"/>
          </w:tcPr>
          <w:p w14:paraId="1FB5F712" w14:textId="51B07652" w:rsidR="00DB1E24" w:rsidRDefault="00E95F4D"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1.24 º</w:t>
            </w:r>
          </w:p>
        </w:tc>
      </w:tr>
      <w:tr w:rsidR="00DB1E24" w14:paraId="2CB412C6" w14:textId="77777777" w:rsidTr="00581F36">
        <w:trPr>
          <w:jc w:val="center"/>
        </w:trPr>
        <w:tc>
          <w:tcPr>
            <w:tcW w:w="1894" w:type="dxa"/>
          </w:tcPr>
          <w:p w14:paraId="3F2026D5" w14:textId="78332290"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3</w:t>
            </w:r>
          </w:p>
        </w:tc>
        <w:tc>
          <w:tcPr>
            <w:tcW w:w="1611" w:type="dxa"/>
          </w:tcPr>
          <w:p w14:paraId="4F7E8FEC" w14:textId="63BC1228"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500</w:t>
            </w:r>
          </w:p>
        </w:tc>
        <w:tc>
          <w:tcPr>
            <w:tcW w:w="1980" w:type="dxa"/>
          </w:tcPr>
          <w:p w14:paraId="456422B5" w14:textId="257C97C3"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10</w:t>
            </w:r>
          </w:p>
        </w:tc>
        <w:tc>
          <w:tcPr>
            <w:tcW w:w="1350" w:type="dxa"/>
          </w:tcPr>
          <w:p w14:paraId="2D9448A8" w14:textId="491EA2B4" w:rsidR="00DB1E24" w:rsidRDefault="00E95F4D"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1.62 º</w:t>
            </w:r>
          </w:p>
        </w:tc>
      </w:tr>
      <w:tr w:rsidR="00DB1E24" w14:paraId="7F5D1B89" w14:textId="77777777" w:rsidTr="00581F36">
        <w:trPr>
          <w:jc w:val="center"/>
        </w:trPr>
        <w:tc>
          <w:tcPr>
            <w:tcW w:w="1894" w:type="dxa"/>
          </w:tcPr>
          <w:p w14:paraId="1341032F" w14:textId="5CC1EA05"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4</w:t>
            </w:r>
          </w:p>
        </w:tc>
        <w:tc>
          <w:tcPr>
            <w:tcW w:w="1611" w:type="dxa"/>
          </w:tcPr>
          <w:p w14:paraId="4023DFF7" w14:textId="7A0304E2"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300</w:t>
            </w:r>
          </w:p>
        </w:tc>
        <w:tc>
          <w:tcPr>
            <w:tcW w:w="1980" w:type="dxa"/>
          </w:tcPr>
          <w:p w14:paraId="3B53E1EB" w14:textId="47A32956"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50</w:t>
            </w:r>
          </w:p>
        </w:tc>
        <w:tc>
          <w:tcPr>
            <w:tcW w:w="1350" w:type="dxa"/>
          </w:tcPr>
          <w:p w14:paraId="1C0ED063" w14:textId="7BC96267" w:rsidR="00DB1E24" w:rsidRDefault="00E95F4D"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9.65 º</w:t>
            </w:r>
          </w:p>
        </w:tc>
      </w:tr>
      <w:tr w:rsidR="00DB1E24" w14:paraId="12D17068" w14:textId="77777777" w:rsidTr="00581F36">
        <w:trPr>
          <w:jc w:val="center"/>
        </w:trPr>
        <w:tc>
          <w:tcPr>
            <w:tcW w:w="1894" w:type="dxa"/>
          </w:tcPr>
          <w:p w14:paraId="31F6521A" w14:textId="163B9776"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5</w:t>
            </w:r>
          </w:p>
        </w:tc>
        <w:tc>
          <w:tcPr>
            <w:tcW w:w="1611" w:type="dxa"/>
          </w:tcPr>
          <w:p w14:paraId="51B888AF" w14:textId="46A5FF0E"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200</w:t>
            </w:r>
          </w:p>
        </w:tc>
        <w:tc>
          <w:tcPr>
            <w:tcW w:w="1980" w:type="dxa"/>
          </w:tcPr>
          <w:p w14:paraId="2F60883A" w14:textId="11508BDF" w:rsidR="00DB1E24" w:rsidRDefault="00DB1E24"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30</w:t>
            </w:r>
          </w:p>
        </w:tc>
        <w:tc>
          <w:tcPr>
            <w:tcW w:w="1350" w:type="dxa"/>
          </w:tcPr>
          <w:p w14:paraId="2556ED11" w14:textId="1F4114AE" w:rsidR="00DB1E24" w:rsidRDefault="00E95F4D" w:rsidP="00DB1E2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8.99 º</w:t>
            </w:r>
          </w:p>
        </w:tc>
      </w:tr>
    </w:tbl>
    <w:p w14:paraId="1BEF520F" w14:textId="177DA1E8" w:rsidR="00DB1E24" w:rsidRDefault="00DB1E24" w:rsidP="009B2891">
      <w:pPr>
        <w:pStyle w:val="BodyText"/>
        <w:tabs>
          <w:tab w:val="num" w:pos="226"/>
          <w:tab w:val="num" w:pos="284"/>
          <w:tab w:val="left" w:pos="5103"/>
        </w:tabs>
        <w:snapToGrid w:val="0"/>
        <w:rPr>
          <w:rFonts w:eastAsia="SimSun"/>
          <w:bCs/>
          <w:sz w:val="21"/>
          <w:szCs w:val="21"/>
          <w:lang w:val="en-GB" w:eastAsia="zh-CN"/>
        </w:rPr>
      </w:pPr>
    </w:p>
    <w:p w14:paraId="51AC9A96" w14:textId="75B3AC51" w:rsidR="00EC0AA1" w:rsidRDefault="00EC0AA1"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we may categorize them into two group</w:t>
      </w:r>
      <w:r w:rsidR="00863DD1">
        <w:rPr>
          <w:rFonts w:eastAsia="SimSun"/>
          <w:bCs/>
          <w:sz w:val="21"/>
          <w:szCs w:val="21"/>
          <w:lang w:val="en-GB" w:eastAsia="zh-CN"/>
        </w:rPr>
        <w:t xml:space="preserve"> according to the values of </w:t>
      </w:r>
      <w:proofErr w:type="spellStart"/>
      <w:r w:rsidR="00863DD1">
        <w:rPr>
          <w:rFonts w:eastAsia="SimSun"/>
          <w:bCs/>
          <w:sz w:val="21"/>
          <w:szCs w:val="21"/>
          <w:lang w:val="en-GB" w:eastAsia="zh-CN"/>
        </w:rPr>
        <w:t>ϕ</w:t>
      </w:r>
      <w:r w:rsidR="00863DD1" w:rsidRPr="00DB1E24">
        <w:rPr>
          <w:rFonts w:eastAsia="SimSun"/>
          <w:bCs/>
          <w:sz w:val="21"/>
          <w:szCs w:val="21"/>
          <w:vertAlign w:val="subscript"/>
          <w:lang w:val="en-GB" w:eastAsia="zh-CN"/>
        </w:rPr>
        <w:t>m</w:t>
      </w:r>
      <w:proofErr w:type="spellEnd"/>
      <w:r>
        <w:rPr>
          <w:rFonts w:eastAsia="SimSun"/>
          <w:bCs/>
          <w:sz w:val="21"/>
          <w:szCs w:val="21"/>
          <w:lang w:val="en-GB" w:eastAsia="zh-CN"/>
        </w:rPr>
        <w:t xml:space="preserve">: </w:t>
      </w:r>
    </w:p>
    <w:p w14:paraId="317BF8AE" w14:textId="1BBD566F" w:rsidR="00811BE6" w:rsidRDefault="00EC0AA1" w:rsidP="00EC0AA1">
      <w:pPr>
        <w:pStyle w:val="BodyText"/>
        <w:numPr>
          <w:ilvl w:val="0"/>
          <w:numId w:val="30"/>
        </w:numPr>
        <w:tabs>
          <w:tab w:val="num" w:pos="284"/>
          <w:tab w:val="left" w:pos="5103"/>
        </w:tabs>
        <w:snapToGrid w:val="0"/>
        <w:rPr>
          <w:rFonts w:eastAsia="SimSun"/>
          <w:bCs/>
          <w:sz w:val="21"/>
          <w:szCs w:val="21"/>
          <w:lang w:val="en-GB" w:eastAsia="zh-CN"/>
        </w:rPr>
      </w:pPr>
      <w:r>
        <w:rPr>
          <w:rFonts w:eastAsia="SimSun"/>
          <w:bCs/>
          <w:sz w:val="21"/>
          <w:szCs w:val="21"/>
          <w:lang w:val="en-GB" w:eastAsia="zh-CN"/>
        </w:rPr>
        <w:t>Sharp-angle group: Scenario 1/2/3</w:t>
      </w:r>
    </w:p>
    <w:p w14:paraId="49A9B272" w14:textId="7A7BDBA7" w:rsidR="00EC0AA1" w:rsidRDefault="00EC0AA1" w:rsidP="00EC0AA1">
      <w:pPr>
        <w:pStyle w:val="BodyText"/>
        <w:numPr>
          <w:ilvl w:val="1"/>
          <w:numId w:val="30"/>
        </w:numPr>
        <w:tabs>
          <w:tab w:val="left" w:pos="5103"/>
        </w:tabs>
        <w:snapToGrid w:val="0"/>
        <w:rPr>
          <w:rFonts w:eastAsia="SimSun"/>
          <w:bCs/>
          <w:sz w:val="21"/>
          <w:szCs w:val="21"/>
          <w:lang w:val="en-GB" w:eastAsia="zh-CN"/>
        </w:rPr>
      </w:pPr>
      <w:r>
        <w:rPr>
          <w:rFonts w:eastAsia="SimSun"/>
          <w:bCs/>
          <w:sz w:val="21"/>
          <w:szCs w:val="21"/>
          <w:lang w:val="en-GB" w:eastAsia="zh-CN"/>
        </w:rPr>
        <w:t xml:space="preserve">The maximum difference of the angle </w:t>
      </w:r>
      <w:r w:rsidR="00D91704">
        <w:rPr>
          <w:rFonts w:eastAsia="SimSun"/>
          <w:bCs/>
          <w:sz w:val="21"/>
          <w:szCs w:val="21"/>
          <w:lang w:val="en-GB" w:eastAsia="zh-CN"/>
        </w:rPr>
        <w:t xml:space="preserve">within the group </w:t>
      </w:r>
      <w:r>
        <w:rPr>
          <w:rFonts w:eastAsia="SimSun"/>
          <w:bCs/>
          <w:sz w:val="21"/>
          <w:szCs w:val="21"/>
          <w:lang w:val="en-GB" w:eastAsia="zh-CN"/>
        </w:rPr>
        <w:t>is about 0.</w:t>
      </w:r>
      <w:r w:rsidR="00F36AA1">
        <w:rPr>
          <w:rFonts w:eastAsia="SimSun"/>
          <w:bCs/>
          <w:sz w:val="21"/>
          <w:szCs w:val="21"/>
          <w:lang w:val="en-GB" w:eastAsia="zh-CN"/>
        </w:rPr>
        <w:t>61</w:t>
      </w:r>
      <w:r>
        <w:rPr>
          <w:rFonts w:eastAsia="SimSun"/>
          <w:bCs/>
          <w:sz w:val="21"/>
          <w:szCs w:val="21"/>
          <w:lang w:val="en-GB" w:eastAsia="zh-CN"/>
        </w:rPr>
        <w:t>º = 1.</w:t>
      </w:r>
      <w:r w:rsidR="00F36AA1">
        <w:rPr>
          <w:rFonts w:eastAsia="SimSun"/>
          <w:bCs/>
          <w:sz w:val="21"/>
          <w:szCs w:val="21"/>
          <w:lang w:val="en-GB" w:eastAsia="zh-CN"/>
        </w:rPr>
        <w:t>62</w:t>
      </w:r>
      <w:r>
        <w:rPr>
          <w:rFonts w:eastAsia="SimSun"/>
          <w:bCs/>
          <w:sz w:val="21"/>
          <w:szCs w:val="21"/>
          <w:lang w:val="en-GB" w:eastAsia="zh-CN"/>
        </w:rPr>
        <w:t xml:space="preserve">º - </w:t>
      </w:r>
      <w:r w:rsidR="00F36AA1">
        <w:rPr>
          <w:rFonts w:eastAsia="SimSun"/>
          <w:bCs/>
          <w:sz w:val="21"/>
          <w:szCs w:val="21"/>
          <w:lang w:val="en-GB" w:eastAsia="zh-CN"/>
        </w:rPr>
        <w:t>1</w:t>
      </w:r>
      <w:r>
        <w:rPr>
          <w:rFonts w:eastAsia="SimSun"/>
          <w:bCs/>
          <w:sz w:val="21"/>
          <w:szCs w:val="21"/>
          <w:lang w:val="en-GB" w:eastAsia="zh-CN"/>
        </w:rPr>
        <w:t>.</w:t>
      </w:r>
      <w:r w:rsidR="00F36AA1">
        <w:rPr>
          <w:rFonts w:eastAsia="SimSun"/>
          <w:bCs/>
          <w:sz w:val="21"/>
          <w:szCs w:val="21"/>
          <w:lang w:val="en-GB" w:eastAsia="zh-CN"/>
        </w:rPr>
        <w:t>01</w:t>
      </w:r>
      <w:r>
        <w:rPr>
          <w:rFonts w:eastAsia="SimSun"/>
          <w:bCs/>
          <w:sz w:val="21"/>
          <w:szCs w:val="21"/>
          <w:lang w:val="en-GB" w:eastAsia="zh-CN"/>
        </w:rPr>
        <w:t>º</w:t>
      </w:r>
    </w:p>
    <w:p w14:paraId="509EF20F" w14:textId="2B221379" w:rsidR="00EC0AA1" w:rsidRDefault="00EC0AA1" w:rsidP="00EC0AA1">
      <w:pPr>
        <w:pStyle w:val="BodyText"/>
        <w:numPr>
          <w:ilvl w:val="0"/>
          <w:numId w:val="30"/>
        </w:numPr>
        <w:tabs>
          <w:tab w:val="num" w:pos="284"/>
          <w:tab w:val="left" w:pos="5103"/>
        </w:tabs>
        <w:snapToGrid w:val="0"/>
        <w:rPr>
          <w:rFonts w:eastAsia="SimSun"/>
          <w:bCs/>
          <w:sz w:val="21"/>
          <w:szCs w:val="21"/>
          <w:lang w:val="en-GB" w:eastAsia="zh-CN"/>
        </w:rPr>
      </w:pPr>
      <w:r>
        <w:rPr>
          <w:rFonts w:eastAsia="SimSun"/>
          <w:bCs/>
          <w:sz w:val="21"/>
          <w:szCs w:val="21"/>
          <w:lang w:val="en-GB" w:eastAsia="zh-CN"/>
        </w:rPr>
        <w:t>Moderate-angle group: Scenario 4/5</w:t>
      </w:r>
    </w:p>
    <w:p w14:paraId="5551E352" w14:textId="34CEB35F" w:rsidR="00EC0AA1" w:rsidRDefault="00EC0AA1" w:rsidP="00EC0AA1">
      <w:pPr>
        <w:pStyle w:val="BodyText"/>
        <w:numPr>
          <w:ilvl w:val="1"/>
          <w:numId w:val="30"/>
        </w:numPr>
        <w:tabs>
          <w:tab w:val="num" w:pos="284"/>
          <w:tab w:val="left" w:pos="5103"/>
        </w:tabs>
        <w:snapToGrid w:val="0"/>
        <w:rPr>
          <w:rFonts w:eastAsia="SimSun"/>
          <w:bCs/>
          <w:sz w:val="21"/>
          <w:szCs w:val="21"/>
          <w:lang w:val="en-GB" w:eastAsia="zh-CN"/>
        </w:rPr>
      </w:pPr>
      <w:r>
        <w:rPr>
          <w:rFonts w:eastAsia="SimSun"/>
          <w:bCs/>
          <w:sz w:val="21"/>
          <w:szCs w:val="21"/>
          <w:lang w:val="en-GB" w:eastAsia="zh-CN"/>
        </w:rPr>
        <w:t>The max</w:t>
      </w:r>
      <w:r w:rsidR="00F36AA1">
        <w:rPr>
          <w:rFonts w:eastAsia="SimSun"/>
          <w:bCs/>
          <w:sz w:val="21"/>
          <w:szCs w:val="21"/>
          <w:lang w:val="en-GB" w:eastAsia="zh-CN"/>
        </w:rPr>
        <w:t>i</w:t>
      </w:r>
      <w:r>
        <w:rPr>
          <w:rFonts w:eastAsia="SimSun"/>
          <w:bCs/>
          <w:sz w:val="21"/>
          <w:szCs w:val="21"/>
          <w:lang w:val="en-GB" w:eastAsia="zh-CN"/>
        </w:rPr>
        <w:t>mum difference of the angle</w:t>
      </w:r>
      <w:r w:rsidR="00D91704">
        <w:rPr>
          <w:rFonts w:eastAsia="SimSun"/>
          <w:bCs/>
          <w:sz w:val="21"/>
          <w:szCs w:val="21"/>
          <w:lang w:val="en-GB" w:eastAsia="zh-CN"/>
        </w:rPr>
        <w:t xml:space="preserve"> within the group</w:t>
      </w:r>
      <w:r>
        <w:rPr>
          <w:rFonts w:eastAsia="SimSun"/>
          <w:bCs/>
          <w:sz w:val="21"/>
          <w:szCs w:val="21"/>
          <w:lang w:val="en-GB" w:eastAsia="zh-CN"/>
        </w:rPr>
        <w:t xml:space="preserve"> is about 0.</w:t>
      </w:r>
      <w:r w:rsidR="00E848F8">
        <w:rPr>
          <w:rFonts w:eastAsia="SimSun"/>
          <w:bCs/>
          <w:sz w:val="21"/>
          <w:szCs w:val="21"/>
          <w:lang w:val="en-GB" w:eastAsia="zh-CN"/>
        </w:rPr>
        <w:t>66</w:t>
      </w:r>
      <w:r>
        <w:rPr>
          <w:rFonts w:eastAsia="SimSun"/>
          <w:bCs/>
          <w:sz w:val="21"/>
          <w:szCs w:val="21"/>
          <w:lang w:val="en-GB" w:eastAsia="zh-CN"/>
        </w:rPr>
        <w:t>º = 9.</w:t>
      </w:r>
      <w:r w:rsidR="00E848F8">
        <w:rPr>
          <w:rFonts w:eastAsia="SimSun"/>
          <w:bCs/>
          <w:sz w:val="21"/>
          <w:szCs w:val="21"/>
          <w:lang w:val="en-GB" w:eastAsia="zh-CN"/>
        </w:rPr>
        <w:t>65</w:t>
      </w:r>
      <w:r>
        <w:rPr>
          <w:rFonts w:eastAsia="SimSun"/>
          <w:bCs/>
          <w:sz w:val="21"/>
          <w:szCs w:val="21"/>
          <w:lang w:val="en-GB" w:eastAsia="zh-CN"/>
        </w:rPr>
        <w:t>º - 8.</w:t>
      </w:r>
      <w:r w:rsidR="00E848F8">
        <w:rPr>
          <w:rFonts w:eastAsia="SimSun"/>
          <w:bCs/>
          <w:sz w:val="21"/>
          <w:szCs w:val="21"/>
          <w:lang w:val="en-GB" w:eastAsia="zh-CN"/>
        </w:rPr>
        <w:t>99</w:t>
      </w:r>
      <w:r>
        <w:rPr>
          <w:rFonts w:eastAsia="SimSun"/>
          <w:bCs/>
          <w:sz w:val="21"/>
          <w:szCs w:val="21"/>
          <w:lang w:val="en-GB" w:eastAsia="zh-CN"/>
        </w:rPr>
        <w:t>º</w:t>
      </w:r>
    </w:p>
    <w:p w14:paraId="028C7A01" w14:textId="262E4E89" w:rsidR="003B23BE" w:rsidRDefault="00537718"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All 5 non-tunnel candidate scenarios could be grouped into two groups: Group#1 for Scenario 1/2/3 and Group #2 for Scenario 4/5.</w:t>
      </w:r>
    </w:p>
    <w:p w14:paraId="5A99FDB8" w14:textId="37EB3340" w:rsidR="00537718" w:rsidRPr="00537718" w:rsidRDefault="00537718"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Naturally, we may choose one scenario from each group as the target deployment scenarios for requirements and performance specifications.</w:t>
      </w:r>
    </w:p>
    <w:p w14:paraId="7BFFF71C" w14:textId="5E1A72CA"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537718">
        <w:rPr>
          <w:rFonts w:eastAsia="SimSun"/>
          <w:b/>
          <w:bCs/>
          <w:sz w:val="21"/>
          <w:szCs w:val="21"/>
          <w:lang w:val="en-GB" w:eastAsia="zh-CN"/>
        </w:rPr>
        <w:t>1</w:t>
      </w:r>
      <w:r w:rsidRPr="009C0ACA">
        <w:rPr>
          <w:rFonts w:eastAsia="SimSun"/>
          <w:b/>
          <w:bCs/>
          <w:sz w:val="21"/>
          <w:szCs w:val="21"/>
          <w:lang w:val="en-GB" w:eastAsia="zh-CN"/>
        </w:rPr>
        <w:t>:</w:t>
      </w:r>
      <w:r w:rsidR="00537718">
        <w:rPr>
          <w:rFonts w:eastAsia="SimSun"/>
          <w:b/>
          <w:bCs/>
          <w:sz w:val="21"/>
          <w:szCs w:val="21"/>
          <w:lang w:val="en-GB" w:eastAsia="zh-CN"/>
        </w:rPr>
        <w:t xml:space="preserve"> Select</w:t>
      </w:r>
      <w:r w:rsidRPr="009C0ACA">
        <w:rPr>
          <w:rFonts w:eastAsia="SimSun"/>
          <w:b/>
          <w:bCs/>
          <w:sz w:val="21"/>
          <w:szCs w:val="21"/>
          <w:lang w:val="en-GB" w:eastAsia="zh-CN"/>
        </w:rPr>
        <w:t xml:space="preserve"> </w:t>
      </w:r>
      <w:r w:rsidR="00537718">
        <w:rPr>
          <w:rFonts w:eastAsia="SimSun"/>
          <w:b/>
          <w:bCs/>
          <w:sz w:val="21"/>
          <w:szCs w:val="21"/>
          <w:lang w:val="en-GB" w:eastAsia="zh-CN"/>
        </w:rPr>
        <w:t>one scenario from each group as the target deployment scenarios</w:t>
      </w:r>
      <w:r w:rsidR="004A77C4">
        <w:rPr>
          <w:rFonts w:eastAsia="SimSun"/>
          <w:b/>
          <w:bCs/>
          <w:sz w:val="21"/>
          <w:szCs w:val="21"/>
          <w:lang w:val="en-GB" w:eastAsia="zh-CN"/>
        </w:rPr>
        <w:t>.</w:t>
      </w:r>
    </w:p>
    <w:p w14:paraId="1015C5CB" w14:textId="004B9F19" w:rsidR="00537718" w:rsidRPr="00537718" w:rsidRDefault="007A295C"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In practical, tunnels are commonly used along with the high-speed railway, so like HST FR1, we would better include tunnel scenario in order to guarantee deployment coverage and flexibility.</w:t>
      </w:r>
    </w:p>
    <w:p w14:paraId="1199ED16" w14:textId="44FC61AE" w:rsidR="00537718" w:rsidRDefault="007A295C"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2: Include tunnel scenario in order to guarantee deployment coverage and flexibility.</w:t>
      </w:r>
    </w:p>
    <w:p w14:paraId="265BCF53" w14:textId="62EC6070" w:rsidR="00843880" w:rsidRDefault="00843880" w:rsidP="009C0ACA">
      <w:pPr>
        <w:pStyle w:val="BodyText"/>
        <w:tabs>
          <w:tab w:val="num" w:pos="226"/>
          <w:tab w:val="num" w:pos="284"/>
          <w:tab w:val="left" w:pos="5103"/>
        </w:tabs>
        <w:snapToGrid w:val="0"/>
        <w:rPr>
          <w:rFonts w:eastAsia="SimSun"/>
          <w:sz w:val="21"/>
          <w:szCs w:val="21"/>
          <w:lang w:val="en-GB" w:eastAsia="zh-CN"/>
        </w:rPr>
      </w:pPr>
      <w:r w:rsidRPr="00843880">
        <w:rPr>
          <w:rFonts w:eastAsia="SimSun"/>
          <w:sz w:val="21"/>
          <w:szCs w:val="21"/>
          <w:lang w:val="en-GB" w:eastAsia="zh-CN"/>
        </w:rPr>
        <w:t>Regarding SCS</w:t>
      </w:r>
      <w:r>
        <w:rPr>
          <w:rFonts w:eastAsia="SimSun"/>
          <w:sz w:val="21"/>
          <w:szCs w:val="21"/>
          <w:lang w:val="en-GB" w:eastAsia="zh-CN"/>
        </w:rPr>
        <w:t xml:space="preserve"> choices, we would need to consider both high Doppler value in FR2 and the path arrival difference caused by two adjacent RRH sites. A reasonable choice might be that SCS is associated with Ds: Larger Ds with a smaller SCS, i.e., 60kHz, and smaller Ds with a larger SCS, i.e., 120kHz.</w:t>
      </w:r>
      <w:r w:rsidR="004A77C4">
        <w:rPr>
          <w:rFonts w:eastAsia="SimSun"/>
          <w:sz w:val="21"/>
          <w:szCs w:val="21"/>
          <w:lang w:val="en-GB" w:eastAsia="zh-CN"/>
        </w:rPr>
        <w:t xml:space="preserve"> By doing so, we can set SCS as 60kHz for the selected scenario from Group #1, 120kHz for the selected scenario from Group #2. For tunnel scenario, usually a relatively small Ds is expected, therefore, SCS can set to 120kHz.</w:t>
      </w:r>
    </w:p>
    <w:p w14:paraId="189105C9" w14:textId="075BFD7E" w:rsidR="00537718" w:rsidRPr="004A77C4" w:rsidRDefault="00843880" w:rsidP="009C0ACA">
      <w:pPr>
        <w:pStyle w:val="BodyText"/>
        <w:tabs>
          <w:tab w:val="num" w:pos="226"/>
          <w:tab w:val="num" w:pos="284"/>
          <w:tab w:val="left" w:pos="5103"/>
        </w:tabs>
        <w:snapToGrid w:val="0"/>
        <w:rPr>
          <w:rFonts w:eastAsia="SimSun"/>
          <w:b/>
          <w:bCs/>
          <w:sz w:val="21"/>
          <w:szCs w:val="21"/>
          <w:lang w:val="en-GB" w:eastAsia="zh-CN"/>
        </w:rPr>
      </w:pPr>
      <w:r w:rsidRPr="004A77C4">
        <w:rPr>
          <w:rFonts w:eastAsia="SimSun"/>
          <w:b/>
          <w:bCs/>
          <w:sz w:val="21"/>
          <w:szCs w:val="21"/>
          <w:lang w:val="en-GB" w:eastAsia="zh-CN"/>
        </w:rPr>
        <w:t xml:space="preserve">Proposal 3: </w:t>
      </w:r>
      <w:r w:rsidR="004A77C4" w:rsidRPr="004A77C4">
        <w:rPr>
          <w:rFonts w:eastAsia="SimSun"/>
          <w:b/>
          <w:bCs/>
          <w:sz w:val="21"/>
          <w:szCs w:val="21"/>
          <w:lang w:val="en-GB" w:eastAsia="zh-CN"/>
        </w:rPr>
        <w:t xml:space="preserve">Choose only one SCS for each scenario according to the corresponding Ds: 60kHz for a scenario with a larger Ds, and 120kHz for a scenario with a </w:t>
      </w:r>
      <w:proofErr w:type="gramStart"/>
      <w:r w:rsidR="004A77C4" w:rsidRPr="004A77C4">
        <w:rPr>
          <w:rFonts w:eastAsia="SimSun"/>
          <w:b/>
          <w:bCs/>
          <w:sz w:val="21"/>
          <w:szCs w:val="21"/>
          <w:lang w:val="en-GB" w:eastAsia="zh-CN"/>
        </w:rPr>
        <w:t>smaller Ds</w:t>
      </w:r>
      <w:proofErr w:type="gramEnd"/>
      <w:r w:rsidR="004A77C4" w:rsidRPr="004A77C4">
        <w:rPr>
          <w:rFonts w:eastAsia="SimSun"/>
          <w:b/>
          <w:bCs/>
          <w:sz w:val="21"/>
          <w:szCs w:val="21"/>
          <w:lang w:val="en-GB" w:eastAsia="zh-CN"/>
        </w:rPr>
        <w:t>. Under this principle, set SCS as 120kHz for the selected scenario from Group #2 and tunnel scenario, and 60kHz for the selected scenario from Group #1.</w:t>
      </w:r>
    </w:p>
    <w:p w14:paraId="19DBA0C8" w14:textId="77777777" w:rsidR="007A295C" w:rsidRDefault="007A295C" w:rsidP="009C0ACA">
      <w:pPr>
        <w:pStyle w:val="BodyText"/>
        <w:tabs>
          <w:tab w:val="num" w:pos="226"/>
          <w:tab w:val="num" w:pos="284"/>
          <w:tab w:val="left" w:pos="5103"/>
        </w:tabs>
        <w:snapToGrid w:val="0"/>
        <w:rPr>
          <w:rFonts w:eastAsia="SimSun"/>
          <w:b/>
          <w:bCs/>
          <w:sz w:val="21"/>
          <w:szCs w:val="21"/>
          <w:lang w:val="en-GB" w:eastAsia="zh-CN"/>
        </w:rPr>
      </w:pP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65AECAB1" w14:textId="77777777" w:rsidR="004A77C4"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 and proposal</w:t>
      </w:r>
      <w:r w:rsidR="004A77C4">
        <w:rPr>
          <w:rFonts w:eastAsia="SimSun"/>
          <w:bCs/>
          <w:sz w:val="21"/>
          <w:szCs w:val="21"/>
          <w:lang w:val="en-GB" w:eastAsia="zh-CN"/>
        </w:rPr>
        <w:t>s</w:t>
      </w:r>
      <w:r>
        <w:rPr>
          <w:rFonts w:eastAsia="SimSun"/>
          <w:bCs/>
          <w:sz w:val="21"/>
          <w:szCs w:val="21"/>
          <w:lang w:val="en-GB" w:eastAsia="zh-CN"/>
        </w:rPr>
        <w:t xml:space="preserve"> for</w:t>
      </w:r>
      <w:r w:rsidR="004A77C4">
        <w:rPr>
          <w:rFonts w:eastAsia="SimSun"/>
          <w:bCs/>
          <w:sz w:val="21"/>
          <w:szCs w:val="21"/>
          <w:lang w:val="en-GB" w:eastAsia="zh-CN"/>
        </w:rPr>
        <w:t xml:space="preserve"> deployment scenarios for HST FR2:</w:t>
      </w:r>
    </w:p>
    <w:p w14:paraId="6D797A10" w14:textId="77777777" w:rsidR="004A77C4" w:rsidRDefault="004A77C4" w:rsidP="004A77C4">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All 5 non-tunnel candidate scenarios could be grouped into two groups: Group#1 for Scenario 1/2/3 and Group #2 for Scenario 4/5.</w:t>
      </w:r>
    </w:p>
    <w:p w14:paraId="5B4F12F3" w14:textId="77777777" w:rsidR="004A77C4" w:rsidRDefault="004A77C4" w:rsidP="004A77C4">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Select</w:t>
      </w:r>
      <w:r w:rsidRPr="009C0ACA">
        <w:rPr>
          <w:rFonts w:eastAsia="SimSun"/>
          <w:b/>
          <w:bCs/>
          <w:sz w:val="21"/>
          <w:szCs w:val="21"/>
          <w:lang w:val="en-GB" w:eastAsia="zh-CN"/>
        </w:rPr>
        <w:t xml:space="preserve"> </w:t>
      </w:r>
      <w:r>
        <w:rPr>
          <w:rFonts w:eastAsia="SimSun"/>
          <w:b/>
          <w:bCs/>
          <w:sz w:val="21"/>
          <w:szCs w:val="21"/>
          <w:lang w:val="en-GB" w:eastAsia="zh-CN"/>
        </w:rPr>
        <w:t>one scenario from each group as the target deployment scenarios.</w:t>
      </w:r>
    </w:p>
    <w:p w14:paraId="4DDDEA82" w14:textId="77777777" w:rsidR="004A77C4" w:rsidRDefault="004A77C4" w:rsidP="004A77C4">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lastRenderedPageBreak/>
        <w:t>Proposal 2: Include tunnel scenario in order to guarantee deployment coverage and flexibility.</w:t>
      </w:r>
    </w:p>
    <w:p w14:paraId="4F90AE30" w14:textId="77777777" w:rsidR="004A77C4" w:rsidRPr="004A77C4" w:rsidRDefault="004A77C4" w:rsidP="004A77C4">
      <w:pPr>
        <w:pStyle w:val="BodyText"/>
        <w:tabs>
          <w:tab w:val="num" w:pos="284"/>
          <w:tab w:val="left" w:pos="5103"/>
        </w:tabs>
        <w:snapToGrid w:val="0"/>
        <w:rPr>
          <w:rFonts w:eastAsia="SimSun"/>
          <w:b/>
          <w:bCs/>
          <w:sz w:val="21"/>
          <w:szCs w:val="21"/>
          <w:lang w:val="en-GB" w:eastAsia="zh-CN"/>
        </w:rPr>
      </w:pPr>
      <w:r w:rsidRPr="004A77C4">
        <w:rPr>
          <w:rFonts w:eastAsia="SimSun"/>
          <w:b/>
          <w:bCs/>
          <w:sz w:val="21"/>
          <w:szCs w:val="21"/>
          <w:lang w:val="en-GB" w:eastAsia="zh-CN"/>
        </w:rPr>
        <w:t xml:space="preserve">Proposal 3: Choose only one SCS for each scenario according to the corresponding Ds: 60kHz for a scenario with a larger Ds, and 120kHz for a scenario with a </w:t>
      </w:r>
      <w:proofErr w:type="gramStart"/>
      <w:r w:rsidRPr="004A77C4">
        <w:rPr>
          <w:rFonts w:eastAsia="SimSun"/>
          <w:b/>
          <w:bCs/>
          <w:sz w:val="21"/>
          <w:szCs w:val="21"/>
          <w:lang w:val="en-GB" w:eastAsia="zh-CN"/>
        </w:rPr>
        <w:t>smaller Ds</w:t>
      </w:r>
      <w:proofErr w:type="gramEnd"/>
      <w:r w:rsidRPr="004A77C4">
        <w:rPr>
          <w:rFonts w:eastAsia="SimSun"/>
          <w:b/>
          <w:bCs/>
          <w:sz w:val="21"/>
          <w:szCs w:val="21"/>
          <w:lang w:val="en-GB" w:eastAsia="zh-CN"/>
        </w:rPr>
        <w:t>. Under this principle, set SCS as 120kHz for the selected scenario from Group #2 and tunnel scenario, and 60kHz for the selected scenario from Group #1.</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0B3DA325" w:rsidR="00A208FC" w:rsidRDefault="00D0160F" w:rsidP="00393556">
      <w:pPr>
        <w:pStyle w:val="List2"/>
      </w:pPr>
      <w:r w:rsidRPr="00D0160F">
        <w:t>R</w:t>
      </w:r>
      <w:r w:rsidR="00393556">
        <w:t xml:space="preserve">P-202538, </w:t>
      </w:r>
      <w:r w:rsidR="00393556" w:rsidRPr="00393556">
        <w:t xml:space="preserve">Revised WID on NR support for </w:t>
      </w:r>
      <w:proofErr w:type="gramStart"/>
      <w:r w:rsidR="00393556" w:rsidRPr="00393556">
        <w:t>high speed</w:t>
      </w:r>
      <w:proofErr w:type="gramEnd"/>
      <w:r w:rsidR="00393556" w:rsidRPr="00393556">
        <w:t xml:space="preserve"> train scenario in frequency range 2 (FR2)</w:t>
      </w:r>
      <w:r w:rsidR="00393556">
        <w:t>, Samsung</w:t>
      </w:r>
    </w:p>
    <w:p w14:paraId="56A88B32" w14:textId="62E12C40" w:rsidR="00393556" w:rsidRDefault="00393556" w:rsidP="00393556">
      <w:pPr>
        <w:pStyle w:val="List2"/>
      </w:pPr>
      <w:r>
        <w:t xml:space="preserve">R4-2016979, </w:t>
      </w:r>
      <w:r w:rsidRPr="00393556">
        <w:t>Email discussion summary for [97e][138] NR_HST_FR2_enh</w:t>
      </w:r>
      <w:r>
        <w:t>, Samsung</w:t>
      </w:r>
    </w:p>
    <w:p w14:paraId="736B8164" w14:textId="04A908F6" w:rsidR="00393556" w:rsidRPr="00183F7C" w:rsidRDefault="00393556" w:rsidP="00393556">
      <w:pPr>
        <w:pStyle w:val="List2"/>
      </w:pPr>
      <w:r>
        <w:rPr>
          <w:lang w:val="en-US"/>
        </w:rPr>
        <w:t xml:space="preserve">R4-2017828, </w:t>
      </w:r>
      <w:r w:rsidRPr="00393556">
        <w:rPr>
          <w:lang w:val="en-US"/>
        </w:rPr>
        <w:t>WF on NR support for HST in FR2</w:t>
      </w:r>
      <w:r>
        <w:rPr>
          <w:lang w:val="en-US"/>
        </w:rPr>
        <w:t>, Samsung</w:t>
      </w:r>
    </w:p>
    <w:sectPr w:rsidR="00393556" w:rsidRPr="00183F7C" w:rsidSect="00022151">
      <w:footerReference w:type="default" r:id="rId11"/>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69F54" w14:textId="77777777" w:rsidR="003D4680" w:rsidRDefault="003D4680" w:rsidP="00E7784C">
      <w:r>
        <w:separator/>
      </w:r>
    </w:p>
  </w:endnote>
  <w:endnote w:type="continuationSeparator" w:id="0">
    <w:p w14:paraId="7E2A80D1" w14:textId="77777777" w:rsidR="003D4680" w:rsidRDefault="003D468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B48D9" w14:textId="77777777" w:rsidR="003D4680" w:rsidRDefault="003D4680" w:rsidP="00E7784C">
      <w:r>
        <w:separator/>
      </w:r>
    </w:p>
  </w:footnote>
  <w:footnote w:type="continuationSeparator" w:id="0">
    <w:p w14:paraId="054D54B3" w14:textId="77777777" w:rsidR="003D4680" w:rsidRDefault="003D468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B22B02"/>
    <w:multiLevelType w:val="hybridMultilevel"/>
    <w:tmpl w:val="2E12DD48"/>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6B5B4F67"/>
    <w:multiLevelType w:val="hybridMultilevel"/>
    <w:tmpl w:val="A2DA068A"/>
    <w:lvl w:ilvl="0" w:tplc="5D063B2A">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2"/>
  </w:num>
  <w:num w:numId="28">
    <w:abstractNumId w:val="21"/>
  </w:num>
  <w:num w:numId="29">
    <w:abstractNumId w:val="12"/>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5C51"/>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5796"/>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2C8B"/>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680"/>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1F36"/>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5EB7"/>
    <w:rsid w:val="00616C77"/>
    <w:rsid w:val="00616D01"/>
    <w:rsid w:val="006175C6"/>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414E"/>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3DD1"/>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49B8"/>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1704"/>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1E24"/>
    <w:rsid w:val="00DB56A0"/>
    <w:rsid w:val="00DB6C84"/>
    <w:rsid w:val="00DB7F96"/>
    <w:rsid w:val="00DC0399"/>
    <w:rsid w:val="00DC0421"/>
    <w:rsid w:val="00DC04E1"/>
    <w:rsid w:val="00DC1544"/>
    <w:rsid w:val="00DC1549"/>
    <w:rsid w:val="00DC46E8"/>
    <w:rsid w:val="00DC76CF"/>
    <w:rsid w:val="00DD040A"/>
    <w:rsid w:val="00DD1E24"/>
    <w:rsid w:val="00DD4A1D"/>
    <w:rsid w:val="00DD545A"/>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37C8A"/>
    <w:rsid w:val="00E400B1"/>
    <w:rsid w:val="00E40681"/>
    <w:rsid w:val="00E40C58"/>
    <w:rsid w:val="00E41651"/>
    <w:rsid w:val="00E41D76"/>
    <w:rsid w:val="00E45C9B"/>
    <w:rsid w:val="00E47DB0"/>
    <w:rsid w:val="00E50C0C"/>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48F8"/>
    <w:rsid w:val="00E863B2"/>
    <w:rsid w:val="00E86BD3"/>
    <w:rsid w:val="00E90DA6"/>
    <w:rsid w:val="00E9150D"/>
    <w:rsid w:val="00E93ADF"/>
    <w:rsid w:val="00E94627"/>
    <w:rsid w:val="00E95578"/>
    <w:rsid w:val="00E95C44"/>
    <w:rsid w:val="00E95F4D"/>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6AA1"/>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393556"/>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styleId="PlaceholderText">
    <w:name w:val="Placeholder Text"/>
    <w:basedOn w:val="DefaultParagraphFont"/>
    <w:uiPriority w:val="99"/>
    <w:semiHidden/>
    <w:rsid w:val="00DD54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1675038">
      <w:bodyDiv w:val="1"/>
      <w:marLeft w:val="0"/>
      <w:marRight w:val="0"/>
      <w:marTop w:val="0"/>
      <w:marBottom w:val="0"/>
      <w:divBdr>
        <w:top w:val="none" w:sz="0" w:space="0" w:color="auto"/>
        <w:left w:val="none" w:sz="0" w:space="0" w:color="auto"/>
        <w:bottom w:val="none" w:sz="0" w:space="0" w:color="auto"/>
        <w:right w:val="none" w:sz="0" w:space="0" w:color="auto"/>
      </w:divBdr>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613</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cp:lastModifiedBy>
  <cp:revision>4</cp:revision>
  <cp:lastPrinted>2015-02-02T11:17:00Z</cp:lastPrinted>
  <dcterms:created xsi:type="dcterms:W3CDTF">2021-01-13T16:37:00Z</dcterms:created>
  <dcterms:modified xsi:type="dcterms:W3CDTF">2021-01-15T14:14:00Z</dcterms:modified>
</cp:coreProperties>
</file>